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rPr>
          <w:rFonts w:ascii="Times New Roman" w:hAnsi="Times New Roman" w:cs="Times New Roman"/>
          <w:sz w:val="32"/>
          <w:szCs w:val="28"/>
        </w:rPr>
      </w:pPr>
      <w:bookmarkStart w:id="0" w:name="_GoBack"/>
      <w:bookmarkEnd w:id="0"/>
    </w:p>
    <w:p>
      <w:pPr>
        <w:autoSpaceDE w:val="0"/>
        <w:autoSpaceDN w:val="0"/>
        <w:adjustRightInd w:val="0"/>
        <w:rPr>
          <w:rFonts w:ascii="Helv" w:hAnsi="Helv" w:cs="Helv"/>
          <w:color w:val="000000"/>
          <w:sz w:val="24"/>
          <w:szCs w:val="24"/>
        </w:rPr>
      </w:pPr>
      <w:r>
        <w:rPr>
          <w:rFonts w:ascii="Helv" w:hAnsi="Helv" w:cs="Helv"/>
          <w:color w:val="000000"/>
          <w:sz w:val="24"/>
          <w:szCs w:val="24"/>
        </w:rPr>
        <w:t xml:space="preserve">Maintenir la continuité des collections à l'heure d'Internet : du catalogue de vente au site web de maison de vente </w:t>
      </w:r>
    </w:p>
    <w:p>
      <w:pPr>
        <w:autoSpaceDE w:val="0"/>
        <w:autoSpaceDN w:val="0"/>
        <w:adjustRightInd w:val="0"/>
        <w:rPr>
          <w:rFonts w:ascii="Helv" w:hAnsi="Helv" w:cs="Helv"/>
          <w:color w:val="000000"/>
          <w:sz w:val="24"/>
          <w:szCs w:val="24"/>
        </w:rPr>
      </w:pPr>
    </w:p>
    <w:p>
      <w:pPr>
        <w:spacing w:line="240" w:lineRule="exact"/>
        <w:rPr>
          <w:rFonts w:ascii="Times New Roman" w:hAnsi="Times New Roman" w:cs="Times New Roman"/>
          <w:sz w:val="24"/>
          <w:szCs w:val="24"/>
        </w:rPr>
      </w:pPr>
    </w:p>
    <w:p>
      <w:pPr>
        <w:spacing w:line="240" w:lineRule="exact"/>
        <w:rPr>
          <w:rFonts w:ascii="Times New Roman" w:hAnsi="Times New Roman" w:cs="Times New Roman"/>
          <w:sz w:val="24"/>
          <w:szCs w:val="24"/>
        </w:rPr>
      </w:pPr>
      <w:proofErr w:type="gramStart"/>
      <w:r>
        <w:rPr>
          <w:rFonts w:ascii="Times New Roman" w:hAnsi="Times New Roman" w:cs="Times New Roman"/>
          <w:sz w:val="24"/>
          <w:szCs w:val="24"/>
        </w:rPr>
        <w:t>par</w:t>
      </w:r>
      <w:proofErr w:type="gramEnd"/>
      <w:r>
        <w:rPr>
          <w:rFonts w:ascii="Times New Roman" w:hAnsi="Times New Roman" w:cs="Times New Roman"/>
          <w:sz w:val="24"/>
          <w:szCs w:val="24"/>
        </w:rPr>
        <w:t xml:space="preserve"> Françoise Jacquet</w:t>
      </w:r>
    </w:p>
    <w:p>
      <w:pPr>
        <w:spacing w:line="240" w:lineRule="exact"/>
        <w:ind w:firstLine="708"/>
        <w:rPr>
          <w:rFonts w:ascii="Times New Roman" w:hAnsi="Times New Roman" w:cs="Times New Roman"/>
          <w:sz w:val="24"/>
          <w:szCs w:val="24"/>
        </w:rPr>
      </w:pPr>
    </w:p>
    <w:p>
      <w:pPr>
        <w:spacing w:line="240" w:lineRule="exact"/>
        <w:ind w:firstLine="708"/>
        <w:rPr>
          <w:rFonts w:ascii="Times New Roman" w:hAnsi="Times New Roman" w:cs="Times New Roman"/>
          <w:sz w:val="24"/>
          <w:szCs w:val="24"/>
        </w:rPr>
      </w:pPr>
    </w:p>
    <w:p>
      <w:pPr>
        <w:spacing w:line="240" w:lineRule="exact"/>
        <w:ind w:firstLine="708"/>
        <w:rPr>
          <w:rFonts w:ascii="Times New Roman" w:hAnsi="Times New Roman" w:cs="Times New Roman"/>
          <w:sz w:val="24"/>
          <w:szCs w:val="24"/>
        </w:rPr>
      </w:pPr>
    </w:p>
    <w:p>
      <w:pPr>
        <w:spacing w:line="240" w:lineRule="exact"/>
        <w:ind w:firstLine="708"/>
        <w:rPr>
          <w:rFonts w:ascii="Times New Roman" w:hAnsi="Times New Roman" w:cs="Times New Roman"/>
          <w:sz w:val="24"/>
          <w:szCs w:val="24"/>
        </w:rPr>
      </w:pPr>
      <w:r>
        <w:rPr>
          <w:rFonts w:ascii="Times New Roman" w:hAnsi="Times New Roman" w:cs="Times New Roman"/>
          <w:sz w:val="24"/>
          <w:szCs w:val="24"/>
        </w:rPr>
        <w:t>Avec l’apparition d’Internet, l’évolution technologique qui a si considérablement modifié la circulation et la diffusion des documents s’est accompagnée dans la plupart des domaines d’une dématérialisation des données. La documentation en art n’échappe pas à ce processus.</w:t>
      </w:r>
    </w:p>
    <w:p>
      <w:pPr>
        <w:pStyle w:val="TexteCR"/>
        <w:spacing w:line="240" w:lineRule="exact"/>
        <w:ind w:left="0" w:firstLine="708"/>
        <w:rPr>
          <w:rFonts w:ascii="Times New Roman" w:hAnsi="Times New Roman"/>
          <w:sz w:val="24"/>
          <w:szCs w:val="24"/>
        </w:rPr>
      </w:pPr>
    </w:p>
    <w:p>
      <w:pPr>
        <w:pStyle w:val="TexteCR"/>
        <w:spacing w:line="240" w:lineRule="exact"/>
        <w:ind w:left="0" w:firstLine="708"/>
        <w:rPr>
          <w:rFonts w:ascii="Times New Roman" w:hAnsi="Times New Roman"/>
          <w:sz w:val="24"/>
          <w:szCs w:val="24"/>
        </w:rPr>
      </w:pPr>
      <w:r>
        <w:rPr>
          <w:rFonts w:ascii="Times New Roman" w:hAnsi="Times New Roman"/>
          <w:sz w:val="24"/>
          <w:szCs w:val="24"/>
        </w:rPr>
        <w:t xml:space="preserve">C’est le cas en particulier des catalogues de vente d’art, dont certains ne sont plus diffusés que sur le web. Si le catalogue de vente imprimé sur papier reste un impératif pour certaines maisons de vente prestigieuses car il est un objet de luxe et d’échange social, le cas est différent pour les maisons de ventes plus modestes. En effet, face au coût croissant de l’édition papier, celles-ci sont conduites à faire de plus en plus souvent leurs annonces uniquement sur le web, renonçant à une publication imprimée, chère et moins spontanément consultée par leur clientèle que le web. </w:t>
      </w:r>
    </w:p>
    <w:p>
      <w:pPr>
        <w:spacing w:line="240" w:lineRule="exact"/>
        <w:rPr>
          <w:rFonts w:ascii="Times New Roman" w:hAnsi="Times New Roman" w:cs="Times New Roman"/>
          <w:sz w:val="24"/>
          <w:szCs w:val="24"/>
        </w:rPr>
      </w:pPr>
    </w:p>
    <w:p>
      <w:pPr>
        <w:spacing w:line="240" w:lineRule="exact"/>
        <w:ind w:firstLine="708"/>
        <w:rPr>
          <w:rFonts w:ascii="Times New Roman" w:hAnsi="Times New Roman" w:cs="Times New Roman"/>
          <w:sz w:val="24"/>
          <w:szCs w:val="24"/>
        </w:rPr>
      </w:pPr>
      <w:r>
        <w:rPr>
          <w:rFonts w:ascii="Times New Roman" w:hAnsi="Times New Roman" w:cs="Times New Roman"/>
          <w:sz w:val="24"/>
          <w:szCs w:val="24"/>
        </w:rPr>
        <w:t>Pour la Bibliothèque nationale de France, assurer la continuité des très riches collections de catalogues de vente qu’elle possède en collectant ce nouveau support est apparu comme un impératif. C’est ce que permet la collecte des sites du web français accomplie par la Bibliothèque nationale de France depuis plusieurs années dans le cadre de sa mission de dépôt légal ; une mission étendue au web depuis la loi DADVSI sur les Droits d’Auteur et Droits Voisins dans la Société de l’Information du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août 2006. Ces collections d’un nouveau type sont accessibles aux lecteurs de la bibliothèque patrimoniale du Rez-de-jardin depuis 2008.</w:t>
      </w:r>
    </w:p>
    <w:p>
      <w:pPr>
        <w:spacing w:line="240" w:lineRule="exact"/>
        <w:ind w:firstLine="708"/>
        <w:rPr>
          <w:rFonts w:ascii="Times New Roman" w:hAnsi="Times New Roman" w:cs="Times New Roman"/>
          <w:sz w:val="24"/>
          <w:szCs w:val="24"/>
        </w:rPr>
      </w:pPr>
    </w:p>
    <w:p>
      <w:pPr>
        <w:spacing w:line="240" w:lineRule="exact"/>
        <w:ind w:firstLine="708"/>
        <w:rPr>
          <w:rFonts w:ascii="Times New Roman" w:hAnsi="Times New Roman" w:cs="Times New Roman"/>
          <w:sz w:val="24"/>
          <w:szCs w:val="24"/>
        </w:rPr>
      </w:pPr>
      <w:r>
        <w:rPr>
          <w:rFonts w:ascii="Times New Roman" w:hAnsi="Times New Roman" w:cs="Times New Roman"/>
          <w:sz w:val="24"/>
          <w:szCs w:val="24"/>
        </w:rPr>
        <w:t>Une « collecte-projet Maisons de vente» a ainsi été lancée en juin 2013, récoltant dans sa phase initiale quelques 200 sites français de maisons de vente. Cette collecte s’est doublée dans ce cas précis d’un enrichissement documentaire d’importance : ces sites fournissent en ligne les adjudications des ventes, les ventes récentes mais aussi celles qui ont été archivées parfois depuis les années 90. Des informations qui ne se trouvent pas sur les catalogues papier, imprimés avant la vente, et sont une source d’information inédite, inestimable pour l’histoire de l’art.</w:t>
      </w:r>
    </w:p>
    <w:p>
      <w:pPr>
        <w:spacing w:line="240" w:lineRule="exact"/>
        <w:ind w:firstLine="708"/>
        <w:rPr>
          <w:rFonts w:ascii="Times New Roman" w:hAnsi="Times New Roman" w:cs="Times New Roman"/>
          <w:sz w:val="24"/>
          <w:szCs w:val="24"/>
        </w:rPr>
      </w:pPr>
    </w:p>
    <w:p>
      <w:pPr>
        <w:spacing w:line="240" w:lineRule="exact"/>
        <w:ind w:firstLine="708"/>
        <w:rPr>
          <w:rFonts w:ascii="Times New Roman" w:hAnsi="Times New Roman" w:cs="Times New Roman"/>
          <w:sz w:val="24"/>
          <w:szCs w:val="24"/>
        </w:rPr>
      </w:pPr>
      <w:r>
        <w:rPr>
          <w:rFonts w:ascii="Times New Roman" w:hAnsi="Times New Roman" w:cs="Times New Roman"/>
          <w:sz w:val="24"/>
          <w:szCs w:val="24"/>
        </w:rPr>
        <w:t xml:space="preserve">Cette collecte de sites dont les adjudications sont dans </w:t>
      </w:r>
      <w:proofErr w:type="gramStart"/>
      <w:r>
        <w:rPr>
          <w:rFonts w:ascii="Times New Roman" w:hAnsi="Times New Roman" w:cs="Times New Roman"/>
          <w:sz w:val="24"/>
          <w:szCs w:val="24"/>
        </w:rPr>
        <w:t>leur écrasante majorité facilement lisibles</w:t>
      </w:r>
      <w:proofErr w:type="gramEnd"/>
      <w:r>
        <w:rPr>
          <w:rFonts w:ascii="Times New Roman" w:hAnsi="Times New Roman" w:cs="Times New Roman"/>
          <w:sz w:val="24"/>
          <w:szCs w:val="24"/>
        </w:rPr>
        <w:t xml:space="preserve"> en format PDF, est déjà consultable sur le portail des Archives de l’internet qui est l’interface de communication accessible au public dans les salles de recherche du Rez-de-jardin. Ces ressources seront également valorisées (travail en cours et mise en ligne début juillet 2014)  par une présentation </w:t>
      </w:r>
      <w:proofErr w:type="spellStart"/>
      <w:r>
        <w:rPr>
          <w:rFonts w:ascii="Times New Roman" w:hAnsi="Times New Roman" w:cs="Times New Roman"/>
          <w:sz w:val="24"/>
          <w:szCs w:val="24"/>
        </w:rPr>
        <w:t>éditorialisée</w:t>
      </w:r>
      <w:proofErr w:type="spellEnd"/>
      <w:r>
        <w:rPr>
          <w:rFonts w:ascii="Times New Roman" w:hAnsi="Times New Roman" w:cs="Times New Roman"/>
          <w:sz w:val="24"/>
          <w:szCs w:val="24"/>
        </w:rPr>
        <w:t xml:space="preserve"> de cette collection spécifique afin de faciliter leur accès.</w:t>
      </w:r>
    </w:p>
    <w:p>
      <w:pPr>
        <w:spacing w:line="240" w:lineRule="exact"/>
        <w:rPr>
          <w:rFonts w:ascii="Times New Roman" w:hAnsi="Times New Roman" w:cs="Times New Roman"/>
          <w:sz w:val="24"/>
          <w:szCs w:val="24"/>
        </w:rPr>
      </w:pPr>
    </w:p>
    <w:p>
      <w:pPr>
        <w:spacing w:line="240" w:lineRule="exact"/>
        <w:rPr>
          <w:rFonts w:ascii="Times New Roman" w:hAnsi="Times New Roman" w:cs="Times New Roman"/>
          <w:sz w:val="24"/>
          <w:szCs w:val="24"/>
        </w:rPr>
      </w:pPr>
      <w:r>
        <w:rPr>
          <w:rFonts w:ascii="Times New Roman" w:hAnsi="Times New Roman" w:cs="Times New Roman"/>
          <w:sz w:val="24"/>
          <w:szCs w:val="24"/>
        </w:rPr>
        <w:t>Françoise Jacquet</w:t>
      </w:r>
    </w:p>
    <w:p>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Département Littérature et art-Service Art</w:t>
      </w:r>
    </w:p>
    <w:p>
      <w:pPr>
        <w:rPr>
          <w:rFonts w:ascii="Times New Roman" w:hAnsi="Times New Roman" w:cs="Times New Roman"/>
          <w:sz w:val="24"/>
          <w:szCs w:val="24"/>
        </w:rPr>
      </w:pPr>
      <w:r>
        <w:rPr>
          <w:rFonts w:ascii="Times New Roman" w:hAnsi="Times New Roman" w:cs="Times New Roman"/>
          <w:sz w:val="24"/>
          <w:szCs w:val="24"/>
        </w:rPr>
        <w:t>Bibliothèque nationale de France</w:t>
      </w:r>
    </w:p>
    <w:p>
      <w:pPr>
        <w:rPr>
          <w:rFonts w:ascii="Times New Roman" w:hAnsi="Times New Roman" w:cs="Times New Roman"/>
          <w:sz w:val="24"/>
          <w:szCs w:val="24"/>
        </w:rPr>
      </w:pPr>
      <w:r>
        <w:rPr>
          <w:rFonts w:ascii="Times New Roman" w:hAnsi="Times New Roman" w:cs="Times New Roman"/>
          <w:sz w:val="24"/>
          <w:szCs w:val="24"/>
        </w:rPr>
        <w:t>Site François-</w:t>
      </w:r>
      <w:proofErr w:type="spellStart"/>
      <w:r>
        <w:rPr>
          <w:rFonts w:ascii="Times New Roman" w:hAnsi="Times New Roman" w:cs="Times New Roman"/>
          <w:sz w:val="24"/>
          <w:szCs w:val="24"/>
        </w:rPr>
        <w:t>Mitterand</w:t>
      </w:r>
      <w:proofErr w:type="spellEnd"/>
    </w:p>
    <w:p>
      <w:pPr>
        <w:rPr>
          <w:rFonts w:ascii="Times New Roman" w:hAnsi="Times New Roman" w:cs="Times New Roman"/>
          <w:sz w:val="24"/>
          <w:szCs w:val="24"/>
        </w:rPr>
      </w:pPr>
      <w:r>
        <w:rPr>
          <w:rFonts w:ascii="Times New Roman" w:hAnsi="Times New Roman" w:cs="Times New Roman"/>
          <w:sz w:val="24"/>
          <w:szCs w:val="24"/>
        </w:rPr>
        <w:t>Quai François Mauriac</w:t>
      </w:r>
    </w:p>
    <w:p>
      <w:pPr>
        <w:rPr>
          <w:rFonts w:ascii="Times New Roman" w:hAnsi="Times New Roman" w:cs="Times New Roman"/>
          <w:sz w:val="24"/>
          <w:szCs w:val="24"/>
        </w:rPr>
      </w:pPr>
      <w:r>
        <w:rPr>
          <w:rFonts w:ascii="Times New Roman" w:hAnsi="Times New Roman" w:cs="Times New Roman"/>
          <w:sz w:val="24"/>
          <w:szCs w:val="24"/>
        </w:rPr>
        <w:t>75706 Paris CEDEX 13</w:t>
      </w:r>
    </w:p>
    <w:p>
      <w:pPr>
        <w:rPr>
          <w:rStyle w:val="Lienhypertexte"/>
          <w:rFonts w:ascii="Times New Roman" w:hAnsi="Times New Roman" w:cs="Times New Roman"/>
          <w:sz w:val="24"/>
          <w:szCs w:val="24"/>
        </w:rPr>
      </w:pPr>
      <w:hyperlink r:id="rId6" w:history="1">
        <w:r>
          <w:rPr>
            <w:rStyle w:val="Lienhypertexte"/>
            <w:rFonts w:ascii="Times New Roman" w:hAnsi="Times New Roman" w:cs="Times New Roman"/>
            <w:sz w:val="24"/>
            <w:szCs w:val="24"/>
          </w:rPr>
          <w:t>francoise.jacquet@bnf.fr</w:t>
        </w:r>
      </w:hyperlink>
    </w:p>
    <w:p>
      <w:pPr>
        <w:spacing w:after="200" w:line="240" w:lineRule="exact"/>
        <w:rPr>
          <w:rFonts w:ascii="Times New Roman" w:hAnsi="Times New Roman" w:cs="Times New Roman"/>
          <w:sz w:val="24"/>
          <w:szCs w:val="24"/>
        </w:rPr>
      </w:pPr>
    </w:p>
    <w:p>
      <w:pPr>
        <w:spacing w:after="200" w:line="240" w:lineRule="exact"/>
        <w:rPr>
          <w:rFonts w:ascii="Times New Roman" w:hAnsi="Times New Roman" w:cs="Times New Roman"/>
          <w:sz w:val="24"/>
          <w:szCs w:val="24"/>
        </w:rPr>
      </w:pPr>
      <w:r>
        <w:rPr>
          <w:rFonts w:ascii="Times New Roman" w:hAnsi="Times New Roman" w:cs="Times New Roman"/>
          <w:sz w:val="24"/>
          <w:szCs w:val="24"/>
        </w:rPr>
        <w:t xml:space="preserve">Françoise Jacquet, </w:t>
      </w:r>
      <w:r>
        <w:rPr>
          <w:rFonts w:ascii="Times New Roman" w:hAnsi="Times New Roman" w:cs="Times New Roman"/>
          <w:color w:val="000000"/>
          <w:sz w:val="24"/>
          <w:szCs w:val="24"/>
        </w:rPr>
        <w:t xml:space="preserve">Chargée de la collecte des sites Internet français en Art depuis 2001, Service Art du Département Littérature et art de la </w:t>
      </w:r>
      <w:r>
        <w:rPr>
          <w:rFonts w:ascii="Times New Roman" w:hAnsi="Times New Roman" w:cs="Times New Roman"/>
          <w:sz w:val="24"/>
          <w:szCs w:val="24"/>
        </w:rPr>
        <w:t>Bibliothèque nationale de France. Mémoire DSB sur l’archivage des collections muséales, programmation d’une journée sur ce thème (IFLA 1989)</w:t>
      </w:r>
    </w:p>
    <w:p>
      <w:pPr>
        <w:autoSpaceDE w:val="0"/>
        <w:autoSpaceDN w:val="0"/>
        <w:adjustRightInd w:val="0"/>
        <w:spacing w:line="240" w:lineRule="exact"/>
        <w:rPr>
          <w:rFonts w:ascii="Times New Roman" w:hAnsi="Times New Roman" w:cs="Times New Roman"/>
          <w:color w:val="202020"/>
          <w:sz w:val="24"/>
          <w:szCs w:val="24"/>
        </w:rPr>
      </w:pPr>
    </w:p>
    <w:p>
      <w:pPr>
        <w:spacing w:line="240" w:lineRule="exact"/>
        <w:rPr>
          <w:rFonts w:ascii="Times New Roman" w:hAnsi="Times New Roman" w:cs="Times New Roman"/>
          <w:sz w:val="24"/>
          <w:szCs w:val="24"/>
        </w:rPr>
      </w:pPr>
    </w:p>
    <w:p/>
    <w:p/>
    <w:sectPr>
      <w:pgSz w:w="11906" w:h="16838"/>
      <w:pgMar w:top="113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lantin">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paragraph" w:customStyle="1" w:styleId="TexteCR">
    <w:name w:val="Texte CR"/>
    <w:basedOn w:val="Normal"/>
    <w:pPr>
      <w:ind w:left="2081"/>
    </w:pPr>
    <w:rPr>
      <w:rFonts w:ascii="Plantin" w:eastAsia="Times New Roman" w:hAnsi="Planti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paragraph" w:customStyle="1" w:styleId="TexteCR">
    <w:name w:val="Texte CR"/>
    <w:basedOn w:val="Normal"/>
    <w:pPr>
      <w:ind w:left="2081"/>
    </w:pPr>
    <w:rPr>
      <w:rFonts w:ascii="Plantin" w:eastAsia="Times New Roman" w:hAnsi="Planti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rancoise.jacquet@bnf.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E192-6413-4918-97E3-BA5FCE22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2730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CompanyName</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 JACQUET</dc:creator>
  <cp:lastModifiedBy>INSTITUT NATIONAL D'HISTOIRE DE L'ART</cp:lastModifiedBy>
  <cp:revision>2</cp:revision>
  <dcterms:created xsi:type="dcterms:W3CDTF">2014-03-19T10:53:00Z</dcterms:created>
  <dcterms:modified xsi:type="dcterms:W3CDTF">2014-03-19T10:53:00Z</dcterms:modified>
</cp:coreProperties>
</file>